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36C" w14:textId="21AF89F3" w:rsidR="00C95DAF" w:rsidRPr="00447991" w:rsidRDefault="00C95DAF" w:rsidP="00E12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91">
        <w:rPr>
          <w:rFonts w:ascii="Times" w:hAnsi="Times" w:cs="Times"/>
          <w:b/>
          <w:bCs/>
          <w:sz w:val="28"/>
          <w:szCs w:val="28"/>
        </w:rPr>
        <w:t>Biedr</w:t>
      </w:r>
      <w:r w:rsidR="00447991">
        <w:rPr>
          <w:rFonts w:ascii="Times" w:hAnsi="Times" w:cs="Times"/>
          <w:b/>
          <w:bCs/>
          <w:sz w:val="28"/>
          <w:szCs w:val="28"/>
        </w:rPr>
        <w:t>ības</w:t>
      </w:r>
      <w:r w:rsidRPr="00447991">
        <w:rPr>
          <w:rFonts w:ascii="Times" w:hAnsi="Times" w:cs="Times"/>
          <w:b/>
          <w:bCs/>
          <w:sz w:val="28"/>
          <w:szCs w:val="28"/>
        </w:rPr>
        <w:t xml:space="preserve"> „Latvijas </w:t>
      </w:r>
      <w:r w:rsidR="006867E7" w:rsidRPr="00447991">
        <w:rPr>
          <w:rFonts w:ascii="Times New Roman" w:hAnsi="Times New Roman" w:cs="Times New Roman"/>
          <w:b/>
          <w:bCs/>
          <w:sz w:val="28"/>
          <w:szCs w:val="28"/>
        </w:rPr>
        <w:t>Kroketa</w:t>
      </w:r>
      <w:r w:rsidRPr="00447991">
        <w:rPr>
          <w:rFonts w:ascii="Times" w:hAnsi="Times" w:cs="Times"/>
          <w:b/>
          <w:bCs/>
          <w:sz w:val="28"/>
          <w:szCs w:val="28"/>
        </w:rPr>
        <w:t xml:space="preserve"> feder</w:t>
      </w:r>
      <w:r w:rsidR="006867E7" w:rsidRPr="00447991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447991">
        <w:rPr>
          <w:rFonts w:ascii="Times" w:hAnsi="Times" w:cs="Times"/>
          <w:b/>
          <w:bCs/>
          <w:sz w:val="28"/>
          <w:szCs w:val="28"/>
        </w:rPr>
        <w:t>cija”</w:t>
      </w:r>
    </w:p>
    <w:p w14:paraId="63714CB9" w14:textId="3F0D8FBC" w:rsidR="00E1296F" w:rsidRPr="00447991" w:rsidRDefault="00C95DAF" w:rsidP="00E12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91">
        <w:rPr>
          <w:rFonts w:ascii="Times" w:hAnsi="Times" w:cs="Times"/>
          <w:b/>
          <w:bCs/>
          <w:sz w:val="28"/>
          <w:szCs w:val="28"/>
        </w:rPr>
        <w:t xml:space="preserve">VALDES </w:t>
      </w:r>
      <w:r w:rsidR="00447991">
        <w:rPr>
          <w:rFonts w:ascii="Times" w:hAnsi="Times" w:cs="Times"/>
          <w:b/>
          <w:bCs/>
          <w:sz w:val="28"/>
          <w:szCs w:val="28"/>
        </w:rPr>
        <w:t>LĒMUMS</w:t>
      </w:r>
    </w:p>
    <w:p w14:paraId="00C0BDE4" w14:textId="41FCD990" w:rsidR="00447991" w:rsidRDefault="00C95DAF" w:rsidP="00D973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91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CC4CED" w:rsidRPr="00447991">
        <w:rPr>
          <w:rFonts w:ascii="Times New Roman" w:hAnsi="Times New Roman" w:cs="Times New Roman"/>
          <w:b/>
          <w:sz w:val="28"/>
          <w:szCs w:val="28"/>
        </w:rPr>
        <w:t>20</w:t>
      </w:r>
      <w:r w:rsidR="003766D0" w:rsidRPr="00447991">
        <w:rPr>
          <w:rFonts w:ascii="Times New Roman" w:hAnsi="Times New Roman" w:cs="Times New Roman"/>
          <w:b/>
          <w:sz w:val="28"/>
          <w:szCs w:val="28"/>
        </w:rPr>
        <w:t>2</w:t>
      </w:r>
      <w:r w:rsidR="00681C7F">
        <w:rPr>
          <w:rFonts w:ascii="Times New Roman" w:hAnsi="Times New Roman" w:cs="Times New Roman"/>
          <w:b/>
          <w:sz w:val="28"/>
          <w:szCs w:val="28"/>
        </w:rPr>
        <w:t>1</w:t>
      </w:r>
      <w:r w:rsidR="00B1468D" w:rsidRPr="00447991">
        <w:rPr>
          <w:rFonts w:ascii="Times New Roman" w:hAnsi="Times New Roman" w:cs="Times New Roman"/>
          <w:b/>
          <w:sz w:val="28"/>
          <w:szCs w:val="28"/>
        </w:rPr>
        <w:t>/</w:t>
      </w:r>
      <w:r w:rsidR="003603CD">
        <w:rPr>
          <w:rFonts w:ascii="Times New Roman" w:hAnsi="Times New Roman" w:cs="Times New Roman"/>
          <w:b/>
          <w:sz w:val="28"/>
          <w:szCs w:val="28"/>
        </w:rPr>
        <w:t>2</w:t>
      </w:r>
    </w:p>
    <w:p w14:paraId="70F2D460" w14:textId="74C98AAA" w:rsidR="00E1296F" w:rsidRDefault="00CC4CED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>20</w:t>
      </w:r>
      <w:r w:rsidR="003766D0" w:rsidRPr="00447991">
        <w:rPr>
          <w:rFonts w:ascii="Times New Roman" w:hAnsi="Times New Roman" w:cs="Times New Roman"/>
          <w:sz w:val="24"/>
        </w:rPr>
        <w:t>2</w:t>
      </w:r>
      <w:r w:rsidR="00681C7F">
        <w:rPr>
          <w:rFonts w:ascii="Times New Roman" w:hAnsi="Times New Roman" w:cs="Times New Roman"/>
          <w:sz w:val="24"/>
        </w:rPr>
        <w:t>1</w:t>
      </w:r>
      <w:r w:rsidR="00057473" w:rsidRPr="00447991">
        <w:rPr>
          <w:rFonts w:ascii="Times New Roman" w:hAnsi="Times New Roman" w:cs="Times New Roman"/>
          <w:sz w:val="24"/>
        </w:rPr>
        <w:t>.gada</w:t>
      </w:r>
      <w:r w:rsidRPr="00447991">
        <w:rPr>
          <w:rFonts w:ascii="Times New Roman" w:hAnsi="Times New Roman" w:cs="Times New Roman"/>
          <w:sz w:val="24"/>
        </w:rPr>
        <w:t xml:space="preserve"> </w:t>
      </w:r>
      <w:r w:rsidR="007C788D">
        <w:rPr>
          <w:rFonts w:ascii="Times New Roman" w:hAnsi="Times New Roman" w:cs="Times New Roman"/>
          <w:sz w:val="24"/>
        </w:rPr>
        <w:t>03</w:t>
      </w:r>
      <w:r w:rsidR="00447991">
        <w:rPr>
          <w:rFonts w:ascii="Times New Roman" w:hAnsi="Times New Roman" w:cs="Times New Roman"/>
          <w:sz w:val="24"/>
        </w:rPr>
        <w:t>.</w:t>
      </w:r>
      <w:r w:rsidR="003603CD">
        <w:rPr>
          <w:rFonts w:ascii="Times New Roman" w:hAnsi="Times New Roman" w:cs="Times New Roman"/>
          <w:sz w:val="24"/>
        </w:rPr>
        <w:t>jū</w:t>
      </w:r>
      <w:r w:rsidR="007C788D">
        <w:rPr>
          <w:rFonts w:ascii="Times New Roman" w:hAnsi="Times New Roman" w:cs="Times New Roman"/>
          <w:sz w:val="24"/>
        </w:rPr>
        <w:t>l</w:t>
      </w:r>
      <w:r w:rsidR="003603CD">
        <w:rPr>
          <w:rFonts w:ascii="Times New Roman" w:hAnsi="Times New Roman" w:cs="Times New Roman"/>
          <w:sz w:val="24"/>
        </w:rPr>
        <w:t>ijā</w:t>
      </w:r>
    </w:p>
    <w:p w14:paraId="04328018" w14:textId="2068C29B" w:rsidR="00447991" w:rsidRDefault="00447991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4410810" w14:textId="5D4AD9F9" w:rsidR="00447991" w:rsidRDefault="00447991" w:rsidP="004479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Valdes lēmumu pieņēma biedrības valde pilnā sastāvā:</w:t>
      </w:r>
      <w:r w:rsidR="00E1296F" w:rsidRPr="00447991">
        <w:rPr>
          <w:rFonts w:ascii="Times New Roman" w:hAnsi="Times New Roman" w:cs="Times New Roman"/>
          <w:sz w:val="24"/>
        </w:rPr>
        <w:t xml:space="preserve"> prezidents Roberts Stafeckis</w:t>
      </w:r>
      <w:r>
        <w:rPr>
          <w:rFonts w:ascii="Times New Roman" w:hAnsi="Times New Roman" w:cs="Times New Roman"/>
          <w:sz w:val="24"/>
        </w:rPr>
        <w:t xml:space="preserve">, valdes locekle </w:t>
      </w:r>
      <w:r w:rsidR="006867E7" w:rsidRPr="00447991">
        <w:rPr>
          <w:rFonts w:ascii="Times New Roman" w:hAnsi="Times New Roman" w:cs="Times New Roman"/>
          <w:sz w:val="24"/>
        </w:rPr>
        <w:t xml:space="preserve">Sandra </w:t>
      </w:r>
      <w:proofErr w:type="spellStart"/>
      <w:r w:rsidR="006867E7" w:rsidRPr="00447991">
        <w:rPr>
          <w:rFonts w:ascii="Times New Roman" w:hAnsi="Times New Roman" w:cs="Times New Roman"/>
          <w:sz w:val="24"/>
        </w:rPr>
        <w:t>Harlinska</w:t>
      </w:r>
      <w:proofErr w:type="spellEnd"/>
      <w:r>
        <w:rPr>
          <w:rFonts w:ascii="Times New Roman" w:hAnsi="Times New Roman" w:cs="Times New Roman"/>
          <w:sz w:val="24"/>
        </w:rPr>
        <w:t xml:space="preserve"> un valdes loceklis </w:t>
      </w:r>
      <w:r w:rsidR="009C5AFE">
        <w:rPr>
          <w:rFonts w:ascii="Times New Roman" w:hAnsi="Times New Roman" w:cs="Times New Roman"/>
          <w:sz w:val="24"/>
        </w:rPr>
        <w:t xml:space="preserve">Māris </w:t>
      </w:r>
      <w:proofErr w:type="spellStart"/>
      <w:r w:rsidR="009C5AFE">
        <w:rPr>
          <w:rFonts w:ascii="Times New Roman" w:hAnsi="Times New Roman" w:cs="Times New Roman"/>
          <w:sz w:val="24"/>
        </w:rPr>
        <w:t>Lindbergs</w:t>
      </w:r>
      <w:proofErr w:type="spellEnd"/>
      <w:r>
        <w:rPr>
          <w:rFonts w:ascii="Times New Roman" w:hAnsi="Times New Roman" w:cs="Times New Roman"/>
          <w:sz w:val="24"/>
        </w:rPr>
        <w:t>, saskaņā ar Biedrību un nodibinājumu likuma 46.panta trešo daļu</w:t>
      </w:r>
    </w:p>
    <w:p w14:paraId="4A82606C" w14:textId="77777777" w:rsidR="00447991" w:rsidRPr="00447991" w:rsidRDefault="00447991" w:rsidP="00635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A4B9DD5" w14:textId="5B511AE2" w:rsidR="00E1296F" w:rsidRPr="00447991" w:rsidRDefault="00447991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par šādiem jautājumiem</w:t>
      </w:r>
      <w:r w:rsidR="00C95DAF" w:rsidRPr="00447991">
        <w:rPr>
          <w:rFonts w:ascii="Times New Roman" w:hAnsi="Times New Roman" w:cs="Times New Roman"/>
          <w:b/>
          <w:bCs/>
          <w:sz w:val="24"/>
        </w:rPr>
        <w:t>:</w:t>
      </w:r>
    </w:p>
    <w:p w14:paraId="4D6F6FE1" w14:textId="5F14555A" w:rsidR="00B1468D" w:rsidRDefault="00B1468D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 xml:space="preserve"> LKF </w:t>
      </w:r>
      <w:r w:rsidR="00057473" w:rsidRPr="00447991">
        <w:rPr>
          <w:rFonts w:ascii="Times New Roman" w:hAnsi="Times New Roman" w:cs="Times New Roman"/>
          <w:sz w:val="24"/>
        </w:rPr>
        <w:t xml:space="preserve">finansējuma </w:t>
      </w:r>
      <w:r w:rsidR="003F42B4">
        <w:rPr>
          <w:rFonts w:ascii="Times New Roman" w:hAnsi="Times New Roman" w:cs="Times New Roman"/>
          <w:sz w:val="24"/>
        </w:rPr>
        <w:t>izlietojums 1.pusgadā.</w:t>
      </w:r>
    </w:p>
    <w:p w14:paraId="2B2ACC76" w14:textId="616F0221" w:rsidR="00C95DAF" w:rsidRDefault="004E5478" w:rsidP="00D973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 </w:t>
      </w:r>
      <w:r w:rsidR="003F42B4">
        <w:rPr>
          <w:rFonts w:ascii="Times New Roman" w:hAnsi="Times New Roman" w:cs="Times New Roman"/>
          <w:sz w:val="24"/>
        </w:rPr>
        <w:t>starptautisko turnīru organizācijas gaitu.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B18646" w14:textId="77777777" w:rsidR="00D9739C" w:rsidRPr="00D9739C" w:rsidRDefault="00D9739C" w:rsidP="00D9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7257"/>
      </w:tblGrid>
      <w:tr w:rsidR="00FC5CC8" w:rsidRPr="00447991" w14:paraId="43058E03" w14:textId="77777777" w:rsidTr="00D9739C">
        <w:tc>
          <w:tcPr>
            <w:tcW w:w="653" w:type="dxa"/>
          </w:tcPr>
          <w:p w14:paraId="4EDF5E41" w14:textId="2DB531D7" w:rsidR="00FC5CC8" w:rsidRPr="00447991" w:rsidRDefault="00FC5CC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7257" w:type="dxa"/>
          </w:tcPr>
          <w:p w14:paraId="6A2FB37C" w14:textId="6ECA4F06" w:rsidR="00FC5CC8" w:rsidRPr="00447991" w:rsidRDefault="00057473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sz w:val="24"/>
              </w:rPr>
              <w:t xml:space="preserve">LKF finansējuma </w:t>
            </w:r>
            <w:r w:rsidR="003F42B4">
              <w:rPr>
                <w:rFonts w:ascii="Times New Roman" w:hAnsi="Times New Roman" w:cs="Times New Roman"/>
                <w:b/>
                <w:sz w:val="24"/>
              </w:rPr>
              <w:t>izlietojums 1.pusgadā</w:t>
            </w:r>
          </w:p>
        </w:tc>
      </w:tr>
      <w:tr w:rsidR="00FC5CC8" w:rsidRPr="00447991" w14:paraId="5D77C253" w14:textId="77777777" w:rsidTr="00D9739C">
        <w:tc>
          <w:tcPr>
            <w:tcW w:w="653" w:type="dxa"/>
          </w:tcPr>
          <w:p w14:paraId="4725ED7E" w14:textId="77777777" w:rsidR="00FC5CC8" w:rsidRPr="00447991" w:rsidRDefault="00FC5CC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57" w:type="dxa"/>
          </w:tcPr>
          <w:p w14:paraId="089A9FD0" w14:textId="77777777" w:rsidR="00273408" w:rsidRDefault="00CC4CED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Cs/>
                <w:sz w:val="24"/>
              </w:rPr>
              <w:t>S.</w:t>
            </w:r>
            <w:r w:rsidR="00444A9B">
              <w:rPr>
                <w:rFonts w:ascii="Times New Roman" w:hAnsi="Times New Roman" w:cs="Times New Roman"/>
                <w:bCs/>
                <w:sz w:val="24"/>
              </w:rPr>
              <w:t> </w:t>
            </w:r>
            <w:proofErr w:type="spellStart"/>
            <w:r w:rsidRPr="00447991">
              <w:rPr>
                <w:rFonts w:ascii="Times New Roman" w:hAnsi="Times New Roman" w:cs="Times New Roman"/>
                <w:bCs/>
                <w:sz w:val="24"/>
              </w:rPr>
              <w:t>Harlinska</w:t>
            </w:r>
            <w:proofErr w:type="spellEnd"/>
            <w:r w:rsidR="00744BDD" w:rsidRPr="0044799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F42B4">
              <w:rPr>
                <w:rFonts w:ascii="Times New Roman" w:hAnsi="Times New Roman" w:cs="Times New Roman"/>
                <w:bCs/>
                <w:sz w:val="24"/>
              </w:rPr>
              <w:t>informēja</w:t>
            </w:r>
            <w:r w:rsidR="00273408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14:paraId="10718273" w14:textId="77777777" w:rsidR="00273408" w:rsidRDefault="0027340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1) </w:t>
            </w:r>
            <w:r w:rsidR="006D7B9F">
              <w:rPr>
                <w:rFonts w:ascii="Times New Roman" w:hAnsi="Times New Roman" w:cs="Times New Roman"/>
                <w:bCs/>
                <w:sz w:val="24"/>
              </w:rPr>
              <w:t xml:space="preserve">aprīlī ir noslēgti līgumi ar Kroketa klubu SIG-LIG un Ogres kroketa klubu, </w:t>
            </w:r>
          </w:p>
          <w:p w14:paraId="4540FB09" w14:textId="2CAB2E99" w:rsidR="00273408" w:rsidRDefault="0027340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2) </w:t>
            </w:r>
            <w:r w:rsidR="006D7B9F">
              <w:rPr>
                <w:rFonts w:ascii="Times New Roman" w:hAnsi="Times New Roman" w:cs="Times New Roman"/>
                <w:bCs/>
                <w:sz w:val="24"/>
              </w:rPr>
              <w:t>maijā</w:t>
            </w:r>
            <w:r w:rsidR="003F42B4">
              <w:rPr>
                <w:rFonts w:ascii="Times New Roman" w:hAnsi="Times New Roman" w:cs="Times New Roman"/>
                <w:bCs/>
                <w:sz w:val="24"/>
              </w:rPr>
              <w:t xml:space="preserve"> ir uzsākta kroketa klubu darbība atbilstoši epidemioloģiskajai situācijai, </w:t>
            </w:r>
            <w:r w:rsidR="003F42B4" w:rsidRPr="00447991">
              <w:rPr>
                <w:rFonts w:ascii="Times New Roman" w:hAnsi="Times New Roman" w:cs="Times New Roman"/>
                <w:bCs/>
                <w:sz w:val="24"/>
              </w:rPr>
              <w:t>Valsts Budžeta piešķirto līdzekļu un LVM piešķirto sponsoru līdzekļu</w:t>
            </w:r>
            <w:r w:rsidR="003F42B4">
              <w:rPr>
                <w:rFonts w:ascii="Times New Roman" w:hAnsi="Times New Roman" w:cs="Times New Roman"/>
                <w:bCs/>
                <w:sz w:val="24"/>
              </w:rPr>
              <w:t xml:space="preserve"> finansējums tiek izlietots atbilstoši plānam</w:t>
            </w:r>
            <w:r>
              <w:rPr>
                <w:rFonts w:ascii="Times New Roman" w:hAnsi="Times New Roman" w:cs="Times New Roman"/>
                <w:bCs/>
                <w:sz w:val="24"/>
              </w:rPr>
              <w:t>, klubu infrastruktūrā tiek nodrošināta Latvijas izlases treniņi, lai sagatavotos Pasaules komandu čempionātam golfa kroketā,</w:t>
            </w:r>
          </w:p>
          <w:p w14:paraId="64FA005A" w14:textId="6B6223E4" w:rsidR="00744BDD" w:rsidRPr="00447991" w:rsidRDefault="0027340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3) </w:t>
            </w:r>
            <w:r w:rsidR="006D7B9F">
              <w:rPr>
                <w:rFonts w:ascii="Times New Roman" w:hAnsi="Times New Roman" w:cs="Times New Roman"/>
                <w:bCs/>
                <w:sz w:val="24"/>
              </w:rPr>
              <w:t xml:space="preserve">uzsākts federācijas mājas lapas krokets.lv </w:t>
            </w:r>
            <w:r>
              <w:rPr>
                <w:rFonts w:ascii="Times New Roman" w:hAnsi="Times New Roman" w:cs="Times New Roman"/>
                <w:bCs/>
                <w:sz w:val="24"/>
              </w:rPr>
              <w:t>uzlabošanas projekts.</w:t>
            </w:r>
          </w:p>
          <w:p w14:paraId="757DD44C" w14:textId="77777777" w:rsidR="00CC4CED" w:rsidRPr="00447991" w:rsidRDefault="00CC4CED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  <w:p w14:paraId="0EE97E69" w14:textId="164898C5" w:rsidR="0037443C" w:rsidRPr="00447991" w:rsidRDefault="0037443C" w:rsidP="0037443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>Lēmums</w:t>
            </w:r>
            <w:r w:rsidR="00744BDD" w:rsidRPr="00447991">
              <w:rPr>
                <w:rFonts w:ascii="Times New Roman" w:hAnsi="Times New Roman" w:cs="Times New Roman"/>
                <w:b/>
                <w:bCs/>
                <w:sz w:val="24"/>
              </w:rPr>
              <w:t xml:space="preserve"> (vienbalsīgi “par”)</w:t>
            </w: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</w:p>
          <w:p w14:paraId="1514E3E7" w14:textId="6E925A08" w:rsidR="0037443C" w:rsidRPr="00447991" w:rsidRDefault="00D81052" w:rsidP="00744BD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Cs/>
                <w:sz w:val="24"/>
              </w:rPr>
              <w:t>1) apstiprināt pie</w:t>
            </w:r>
            <w:r w:rsidR="00444A9B">
              <w:rPr>
                <w:rFonts w:ascii="Times New Roman" w:hAnsi="Times New Roman" w:cs="Times New Roman"/>
                <w:bCs/>
                <w:sz w:val="24"/>
              </w:rPr>
              <w:t>š</w:t>
            </w: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ķirtā finansējuma </w:t>
            </w:r>
            <w:r w:rsidR="003F42B4">
              <w:rPr>
                <w:rFonts w:ascii="Times New Roman" w:hAnsi="Times New Roman" w:cs="Times New Roman"/>
                <w:bCs/>
                <w:sz w:val="24"/>
              </w:rPr>
              <w:t>izlietojumu 1.pusgadā</w:t>
            </w:r>
          </w:p>
        </w:tc>
      </w:tr>
      <w:tr w:rsidR="00BB4582" w:rsidRPr="00447991" w14:paraId="0F0303FA" w14:textId="77777777" w:rsidTr="00D9739C">
        <w:tc>
          <w:tcPr>
            <w:tcW w:w="653" w:type="dxa"/>
          </w:tcPr>
          <w:p w14:paraId="0C1F73A5" w14:textId="2AFF1D0B" w:rsidR="00BB4582" w:rsidRPr="00447991" w:rsidRDefault="004E5478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7257" w:type="dxa"/>
          </w:tcPr>
          <w:p w14:paraId="107587A5" w14:textId="56529AFB" w:rsidR="00D9739C" w:rsidRDefault="004E5478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5478">
              <w:rPr>
                <w:rFonts w:ascii="Times New Roman" w:hAnsi="Times New Roman" w:cs="Times New Roman"/>
                <w:sz w:val="24"/>
              </w:rPr>
              <w:t>R.Stafeckis</w:t>
            </w:r>
            <w:proofErr w:type="spellEnd"/>
            <w:r w:rsidRPr="004E54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iepazīstināja </w:t>
            </w:r>
            <w:r w:rsidR="00756AD9">
              <w:rPr>
                <w:rFonts w:ascii="Times New Roman" w:hAnsi="Times New Roman" w:cs="Times New Roman"/>
                <w:sz w:val="24"/>
              </w:rPr>
              <w:t xml:space="preserve">ar </w:t>
            </w:r>
            <w:r w:rsidR="003F42B4">
              <w:rPr>
                <w:rFonts w:ascii="Times New Roman" w:hAnsi="Times New Roman" w:cs="Times New Roman"/>
                <w:sz w:val="24"/>
              </w:rPr>
              <w:t>starptautisk</w:t>
            </w:r>
            <w:r w:rsidR="00756AD9">
              <w:rPr>
                <w:rFonts w:ascii="Times New Roman" w:hAnsi="Times New Roman" w:cs="Times New Roman"/>
                <w:sz w:val="24"/>
              </w:rPr>
              <w:t>ā</w:t>
            </w:r>
            <w:r w:rsidR="003F42B4">
              <w:rPr>
                <w:rFonts w:ascii="Times New Roman" w:hAnsi="Times New Roman" w:cs="Times New Roman"/>
                <w:sz w:val="24"/>
              </w:rPr>
              <w:t xml:space="preserve"> turnīr</w:t>
            </w:r>
            <w:r w:rsidR="00756AD9">
              <w:rPr>
                <w:rFonts w:ascii="Times New Roman" w:hAnsi="Times New Roman" w:cs="Times New Roman"/>
                <w:sz w:val="24"/>
              </w:rPr>
              <w:t>a</w:t>
            </w:r>
            <w:r w:rsidR="003F42B4">
              <w:rPr>
                <w:rFonts w:ascii="Times New Roman" w:hAnsi="Times New Roman" w:cs="Times New Roman"/>
                <w:sz w:val="24"/>
              </w:rPr>
              <w:t xml:space="preserve"> –</w:t>
            </w:r>
            <w:proofErr w:type="spellStart"/>
            <w:r w:rsidR="003F42B4">
              <w:rPr>
                <w:rFonts w:ascii="Times New Roman" w:hAnsi="Times New Roman" w:cs="Times New Roman"/>
                <w:sz w:val="24"/>
              </w:rPr>
              <w:t>Baltic</w:t>
            </w:r>
            <w:proofErr w:type="spellEnd"/>
            <w:r w:rsidR="003F42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F42B4">
              <w:rPr>
                <w:rFonts w:ascii="Times New Roman" w:hAnsi="Times New Roman" w:cs="Times New Roman"/>
                <w:sz w:val="24"/>
              </w:rPr>
              <w:t>Open</w:t>
            </w:r>
            <w:proofErr w:type="spellEnd"/>
            <w:r w:rsidR="003F42B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9739C">
              <w:rPr>
                <w:rFonts w:ascii="Times New Roman" w:hAnsi="Times New Roman" w:cs="Times New Roman"/>
                <w:sz w:val="24"/>
              </w:rPr>
              <w:t>0</w:t>
            </w:r>
            <w:r w:rsidR="00756AD9">
              <w:rPr>
                <w:rFonts w:ascii="Times New Roman" w:hAnsi="Times New Roman" w:cs="Times New Roman"/>
                <w:sz w:val="24"/>
              </w:rPr>
              <w:t>3</w:t>
            </w:r>
            <w:r w:rsidR="00D9739C">
              <w:rPr>
                <w:rFonts w:ascii="Times New Roman" w:hAnsi="Times New Roman" w:cs="Times New Roman"/>
                <w:sz w:val="24"/>
              </w:rPr>
              <w:t>.09.-0</w:t>
            </w:r>
            <w:r w:rsidR="00756AD9">
              <w:rPr>
                <w:rFonts w:ascii="Times New Roman" w:hAnsi="Times New Roman" w:cs="Times New Roman"/>
                <w:sz w:val="24"/>
              </w:rPr>
              <w:t>5</w:t>
            </w:r>
            <w:r w:rsidR="00D9739C">
              <w:rPr>
                <w:rFonts w:ascii="Times New Roman" w:hAnsi="Times New Roman" w:cs="Times New Roman"/>
                <w:sz w:val="24"/>
              </w:rPr>
              <w:t>.09.202</w:t>
            </w:r>
            <w:r w:rsidR="00756AD9">
              <w:rPr>
                <w:rFonts w:ascii="Times New Roman" w:hAnsi="Times New Roman" w:cs="Times New Roman"/>
                <w:sz w:val="24"/>
              </w:rPr>
              <w:t>1</w:t>
            </w:r>
            <w:r w:rsidR="00D9739C">
              <w:rPr>
                <w:rFonts w:ascii="Times New Roman" w:hAnsi="Times New Roman" w:cs="Times New Roman"/>
                <w:sz w:val="24"/>
              </w:rPr>
              <w:t>.)</w:t>
            </w:r>
            <w:r w:rsidR="003F42B4">
              <w:rPr>
                <w:rFonts w:ascii="Times New Roman" w:hAnsi="Times New Roman" w:cs="Times New Roman"/>
                <w:sz w:val="24"/>
              </w:rPr>
              <w:t xml:space="preserve"> sagatavošanās gaitu. </w:t>
            </w:r>
            <w:r w:rsidR="00840D44">
              <w:rPr>
                <w:rFonts w:ascii="Times New Roman" w:hAnsi="Times New Roman" w:cs="Times New Roman"/>
                <w:sz w:val="24"/>
              </w:rPr>
              <w:t>V</w:t>
            </w:r>
            <w:r w:rsidR="00D9739C">
              <w:rPr>
                <w:rFonts w:ascii="Times New Roman" w:hAnsi="Times New Roman" w:cs="Times New Roman"/>
                <w:sz w:val="24"/>
              </w:rPr>
              <w:t xml:space="preserve">ēlēšanos piedalīties ir izteikuši </w:t>
            </w:r>
            <w:r w:rsidR="00840D44">
              <w:rPr>
                <w:rFonts w:ascii="Times New Roman" w:hAnsi="Times New Roman" w:cs="Times New Roman"/>
                <w:sz w:val="24"/>
              </w:rPr>
              <w:t>7</w:t>
            </w:r>
            <w:r w:rsidR="00D9739C">
              <w:rPr>
                <w:rFonts w:ascii="Times New Roman" w:hAnsi="Times New Roman" w:cs="Times New Roman"/>
                <w:sz w:val="24"/>
              </w:rPr>
              <w:t xml:space="preserve"> valstu pārstāvji (Norvēģija, Anglija, Vācija, Somija</w:t>
            </w:r>
            <w:r w:rsidR="00756AD9">
              <w:rPr>
                <w:rFonts w:ascii="Times New Roman" w:hAnsi="Times New Roman" w:cs="Times New Roman"/>
                <w:sz w:val="24"/>
              </w:rPr>
              <w:t xml:space="preserve">, Krievija, </w:t>
            </w:r>
            <w:r w:rsidR="00840D44">
              <w:rPr>
                <w:rFonts w:ascii="Times New Roman" w:hAnsi="Times New Roman" w:cs="Times New Roman"/>
                <w:sz w:val="24"/>
              </w:rPr>
              <w:t>Meksika, Šveice</w:t>
            </w:r>
            <w:r w:rsidR="00D9739C">
              <w:rPr>
                <w:rFonts w:ascii="Times New Roman" w:hAnsi="Times New Roman" w:cs="Times New Roman"/>
                <w:sz w:val="24"/>
              </w:rPr>
              <w:t>).</w:t>
            </w:r>
          </w:p>
          <w:p w14:paraId="19528CB6" w14:textId="77777777" w:rsidR="000F5A30" w:rsidRDefault="000F5A30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B536E6B" w14:textId="77777777" w:rsidR="000F5A30" w:rsidRPr="00447991" w:rsidRDefault="000F5A30" w:rsidP="000F5A30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 xml:space="preserve">Lēmums (vienbalsīgi “par”): </w:t>
            </w:r>
          </w:p>
          <w:p w14:paraId="2DA43146" w14:textId="05484D98" w:rsidR="000F5A30" w:rsidRPr="004E5478" w:rsidRDefault="000F5A30" w:rsidP="000F5A30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</w:rPr>
            </w:pP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1) </w:t>
            </w:r>
            <w:r w:rsidR="00840D44">
              <w:rPr>
                <w:rFonts w:ascii="Times New Roman" w:hAnsi="Times New Roman" w:cs="Times New Roman"/>
                <w:bCs/>
                <w:sz w:val="24"/>
              </w:rPr>
              <w:t>apstiprināt sagatavošanās plānu</w:t>
            </w:r>
          </w:p>
        </w:tc>
      </w:tr>
    </w:tbl>
    <w:p w14:paraId="67BDAC5E" w14:textId="7DE2F7DA" w:rsidR="00FC5CC8" w:rsidRPr="00447991" w:rsidRDefault="00FC5CC8" w:rsidP="00F54E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</w:rPr>
      </w:pPr>
    </w:p>
    <w:tbl>
      <w:tblPr>
        <w:tblW w:w="15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960"/>
      </w:tblGrid>
      <w:tr w:rsidR="00C95DAF" w:rsidRPr="00447991" w14:paraId="79E09631" w14:textId="77777777" w:rsidTr="00802F11">
        <w:tc>
          <w:tcPr>
            <w:tcW w:w="1340" w:type="dxa"/>
            <w:tcBorders>
              <w:top w:val="single" w:sz="8" w:space="0" w:color="CECEC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7B987" w14:textId="77777777" w:rsidR="00C95DAF" w:rsidRPr="00447991" w:rsidRDefault="00C95DA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</w:rPr>
            </w:pP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664067AE" wp14:editId="4FD6768C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718EA7C2" wp14:editId="08C6A196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47319E61" wp14:editId="5595D37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6FDF63F5" wp14:editId="680AB061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7D1D552C" wp14:editId="69597450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27D020AB" wp14:editId="76820068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0" w:type="dxa"/>
            <w:tcBorders>
              <w:top w:val="single" w:sz="8" w:space="0" w:color="CACAC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54910" w14:textId="77777777" w:rsidR="00C95DAF" w:rsidRPr="00447991" w:rsidRDefault="00C95DA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</w:rPr>
            </w:pP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74569023" wp14:editId="37E48062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541DF835" wp14:editId="1CC7E378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3B6E40BF" wp14:editId="0FB6A42D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6CC4FC15" wp14:editId="5C079223">
                  <wp:extent cx="12700" cy="12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86F2A" w14:textId="77777777" w:rsidR="00FC5CC8" w:rsidRPr="00447991" w:rsidRDefault="00802F11" w:rsidP="00C95D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>LK</w:t>
      </w:r>
      <w:r w:rsidR="00C95DAF" w:rsidRPr="00447991">
        <w:rPr>
          <w:rFonts w:ascii="Times New Roman" w:hAnsi="Times New Roman" w:cs="Times New Roman"/>
          <w:sz w:val="24"/>
        </w:rPr>
        <w:t xml:space="preserve">F prezidents: ______________________ / </w:t>
      </w:r>
      <w:r w:rsidRPr="00447991">
        <w:rPr>
          <w:rFonts w:ascii="Times New Roman" w:hAnsi="Times New Roman" w:cs="Times New Roman"/>
          <w:sz w:val="24"/>
        </w:rPr>
        <w:t>Roberts Stafeckis</w:t>
      </w:r>
      <w:r w:rsidR="00C95DAF" w:rsidRPr="00447991">
        <w:rPr>
          <w:rFonts w:ascii="Times New Roman" w:hAnsi="Times New Roman" w:cs="Times New Roman"/>
          <w:sz w:val="24"/>
        </w:rPr>
        <w:t xml:space="preserve"> / </w:t>
      </w:r>
    </w:p>
    <w:p w14:paraId="618EE1DC" w14:textId="242C61C4" w:rsidR="00E0067D" w:rsidRDefault="00447991" w:rsidP="00F54E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valdes locekle: </w:t>
      </w:r>
      <w:r w:rsidR="00C95DAF" w:rsidRPr="00447991">
        <w:rPr>
          <w:rFonts w:ascii="Times New Roman" w:hAnsi="Times New Roman" w:cs="Times New Roman"/>
          <w:sz w:val="24"/>
        </w:rPr>
        <w:t xml:space="preserve"> ______________________ / </w:t>
      </w:r>
      <w:r w:rsidR="00802F11" w:rsidRPr="00447991">
        <w:rPr>
          <w:rFonts w:ascii="Times New Roman" w:hAnsi="Times New Roman" w:cs="Times New Roman"/>
          <w:sz w:val="24"/>
        </w:rPr>
        <w:t xml:space="preserve">Sandra </w:t>
      </w:r>
      <w:proofErr w:type="spellStart"/>
      <w:r w:rsidR="00802F11" w:rsidRPr="00447991">
        <w:rPr>
          <w:rFonts w:ascii="Times New Roman" w:hAnsi="Times New Roman" w:cs="Times New Roman"/>
          <w:sz w:val="24"/>
        </w:rPr>
        <w:t>Harlinska</w:t>
      </w:r>
      <w:proofErr w:type="spellEnd"/>
      <w:r w:rsidR="00C95DAF" w:rsidRPr="00447991">
        <w:rPr>
          <w:rFonts w:ascii="Times New Roman" w:hAnsi="Times New Roman" w:cs="Times New Roman"/>
          <w:sz w:val="24"/>
        </w:rPr>
        <w:t xml:space="preserve"> /</w:t>
      </w:r>
    </w:p>
    <w:p w14:paraId="476713A2" w14:textId="4DD69FAC" w:rsidR="00447991" w:rsidRPr="00D9739C" w:rsidRDefault="00447991" w:rsidP="00F54E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valdes loceklis: </w:t>
      </w:r>
      <w:r w:rsidRPr="00447991">
        <w:rPr>
          <w:rFonts w:ascii="Times New Roman" w:hAnsi="Times New Roman" w:cs="Times New Roman"/>
          <w:sz w:val="24"/>
        </w:rPr>
        <w:t xml:space="preserve">______________________ / </w:t>
      </w:r>
      <w:r w:rsidR="001B3D5C">
        <w:rPr>
          <w:rFonts w:ascii="Times New Roman" w:hAnsi="Times New Roman" w:cs="Times New Roman"/>
          <w:sz w:val="24"/>
        </w:rPr>
        <w:t xml:space="preserve">Māris </w:t>
      </w:r>
      <w:proofErr w:type="spellStart"/>
      <w:r w:rsidR="001B3D5C">
        <w:rPr>
          <w:rFonts w:ascii="Times New Roman" w:hAnsi="Times New Roman" w:cs="Times New Roman"/>
          <w:sz w:val="24"/>
        </w:rPr>
        <w:t>Lindbergs</w:t>
      </w:r>
      <w:proofErr w:type="spellEnd"/>
      <w:r w:rsidRPr="00447991">
        <w:rPr>
          <w:rFonts w:ascii="Times New Roman" w:hAnsi="Times New Roman" w:cs="Times New Roman"/>
          <w:sz w:val="24"/>
        </w:rPr>
        <w:t xml:space="preserve"> /</w:t>
      </w:r>
    </w:p>
    <w:sectPr w:rsidR="00447991" w:rsidRPr="00D9739C" w:rsidSect="00E129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E5082"/>
    <w:multiLevelType w:val="hybridMultilevel"/>
    <w:tmpl w:val="DE702340"/>
    <w:lvl w:ilvl="0" w:tplc="544416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00B3"/>
    <w:multiLevelType w:val="hybridMultilevel"/>
    <w:tmpl w:val="153A9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653"/>
    <w:multiLevelType w:val="hybridMultilevel"/>
    <w:tmpl w:val="6E68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325A"/>
    <w:multiLevelType w:val="hybridMultilevel"/>
    <w:tmpl w:val="2A160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EE0"/>
    <w:multiLevelType w:val="hybridMultilevel"/>
    <w:tmpl w:val="DAA48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077B"/>
    <w:multiLevelType w:val="hybridMultilevel"/>
    <w:tmpl w:val="BECE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615A"/>
    <w:multiLevelType w:val="hybridMultilevel"/>
    <w:tmpl w:val="7D2EE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F"/>
    <w:rsid w:val="00057473"/>
    <w:rsid w:val="000F5A30"/>
    <w:rsid w:val="00103C51"/>
    <w:rsid w:val="00115C77"/>
    <w:rsid w:val="00163220"/>
    <w:rsid w:val="001B3D5C"/>
    <w:rsid w:val="00234A83"/>
    <w:rsid w:val="002370DD"/>
    <w:rsid w:val="00273408"/>
    <w:rsid w:val="00306F98"/>
    <w:rsid w:val="0033613E"/>
    <w:rsid w:val="003603CD"/>
    <w:rsid w:val="00363675"/>
    <w:rsid w:val="0037443C"/>
    <w:rsid w:val="003766D0"/>
    <w:rsid w:val="003E36D7"/>
    <w:rsid w:val="003E6D45"/>
    <w:rsid w:val="003F42B4"/>
    <w:rsid w:val="00444A9B"/>
    <w:rsid w:val="00447991"/>
    <w:rsid w:val="004E46F5"/>
    <w:rsid w:val="004E5478"/>
    <w:rsid w:val="005544E4"/>
    <w:rsid w:val="005864A9"/>
    <w:rsid w:val="005B534E"/>
    <w:rsid w:val="0062488A"/>
    <w:rsid w:val="0063539A"/>
    <w:rsid w:val="006517C5"/>
    <w:rsid w:val="00681C7F"/>
    <w:rsid w:val="006867E7"/>
    <w:rsid w:val="00693D95"/>
    <w:rsid w:val="006D7B9F"/>
    <w:rsid w:val="00712AFC"/>
    <w:rsid w:val="00744BDD"/>
    <w:rsid w:val="00756AD9"/>
    <w:rsid w:val="00767392"/>
    <w:rsid w:val="00777A58"/>
    <w:rsid w:val="00793D85"/>
    <w:rsid w:val="007C788D"/>
    <w:rsid w:val="007D5CF6"/>
    <w:rsid w:val="00802F11"/>
    <w:rsid w:val="00840D44"/>
    <w:rsid w:val="0091377F"/>
    <w:rsid w:val="00944115"/>
    <w:rsid w:val="009551ED"/>
    <w:rsid w:val="009C5AFE"/>
    <w:rsid w:val="009D3757"/>
    <w:rsid w:val="009E323C"/>
    <w:rsid w:val="00A3670F"/>
    <w:rsid w:val="00A4460C"/>
    <w:rsid w:val="00A56081"/>
    <w:rsid w:val="00AD115E"/>
    <w:rsid w:val="00B1468D"/>
    <w:rsid w:val="00B47D26"/>
    <w:rsid w:val="00B60EAC"/>
    <w:rsid w:val="00B73CA3"/>
    <w:rsid w:val="00B81D21"/>
    <w:rsid w:val="00BB4582"/>
    <w:rsid w:val="00BE0894"/>
    <w:rsid w:val="00BF2069"/>
    <w:rsid w:val="00C83CE0"/>
    <w:rsid w:val="00C95DAF"/>
    <w:rsid w:val="00CC4CED"/>
    <w:rsid w:val="00D81052"/>
    <w:rsid w:val="00D9739C"/>
    <w:rsid w:val="00DD0A67"/>
    <w:rsid w:val="00DE459D"/>
    <w:rsid w:val="00E0067D"/>
    <w:rsid w:val="00E1296F"/>
    <w:rsid w:val="00E35BA6"/>
    <w:rsid w:val="00E903A3"/>
    <w:rsid w:val="00EC052D"/>
    <w:rsid w:val="00ED455F"/>
    <w:rsid w:val="00F044A9"/>
    <w:rsid w:val="00F54E98"/>
    <w:rsid w:val="00FA4A77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BB765C"/>
  <w15:docId w15:val="{A38F42BF-D6FF-7A40-9F27-28BE31F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7D"/>
    <w:rPr>
      <w:rFonts w:ascii="Arial" w:hAnsi="Arial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A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F"/>
    <w:rPr>
      <w:rFonts w:ascii="Lucida Grande CE" w:hAnsi="Lucida Grande CE" w:cs="Lucida Grande CE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FC5CC8"/>
    <w:pPr>
      <w:ind w:left="720"/>
      <w:contextualSpacing/>
    </w:pPr>
  </w:style>
  <w:style w:type="table" w:styleId="TableGrid">
    <w:name w:val="Table Grid"/>
    <w:basedOn w:val="TableNormal"/>
    <w:uiPriority w:val="59"/>
    <w:rsid w:val="00FC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A48E-1A32-4F2F-9B7D-2C7AC46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IT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Harlinska</dc:creator>
  <cp:keywords/>
  <dc:description/>
  <cp:lastModifiedBy>Microsoft Office User</cp:lastModifiedBy>
  <cp:revision>6</cp:revision>
  <cp:lastPrinted>2017-02-26T18:15:00Z</cp:lastPrinted>
  <dcterms:created xsi:type="dcterms:W3CDTF">2022-01-08T12:51:00Z</dcterms:created>
  <dcterms:modified xsi:type="dcterms:W3CDTF">2022-01-08T13:42:00Z</dcterms:modified>
</cp:coreProperties>
</file>